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1"/>
        <w:gridCol w:w="4451"/>
        <w:gridCol w:w="2903"/>
      </w:tblGrid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Кафедра, предлагающая тему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szCs w:val="20"/>
                <w:lang w:eastAsia="ru-RU"/>
              </w:rPr>
              <w:t>Кафедра, совместно с которой возможна разработка темы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Акты гражданского состояния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</w:t>
            </w:r>
            <w:bookmarkStart w:id="0" w:name="_GoBack"/>
            <w:bookmarkEnd w:id="0"/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Аренда земельных участков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Экологического и земельного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Банковская тайна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Бытовой подряд и защита прав потребителей в сфере бытового обслуживания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Вещно-правовые иски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Государственная и муниципальная казна как объект права собственности публично-правовых образований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Государственные и муниципальные унитарные предприятия как юридические лица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Гражданская правосубъектность государства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Гражданская правосубъектность муниципальных образований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Гражданская правосубъектность: понятие и содержание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Гражданское право в системе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Гражданское право как частное право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Гражданское право как частное право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Гражданское правоотношение как гражданско-правовая форма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Гражданско-правовая ответственность как разновидность юридической ответственности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Гражданско-правовая охрана жизни и здоровья граждан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Трудового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Гражданско-правовое положение органов публичной власти, реализующих гражданскую правосубъектность государства и других публично-правовых образований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Гражданско-правовое положение различных видов учреждений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Гражданско-правовое регулирование государственных и муниципальных облигационных займов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Гражданско-правовое регулирование облигационных займов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Гражданско-правовое регулирование удовлетворения жилищных потребностей граждан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Гражданско-правовой режим так называемых безналичных денег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Гражданско-правовые формы приватизации государственного и муниципального имущества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Деньги как объект гражданских правоотношений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граждан-потребителей в бытовом обслуживании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граждан-потребителей в торговом обслуживании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граждан-потребителей по договору розничной купли-продажи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пассажиров (клиентов) в сфере транспортного обслуживания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потребителей в сфере транспортного обслуживания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права собственности от вмешательства государства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Значение судебной практики в гражданском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Имущественная ответственность за вред, причиненный жизни и здоровью граждан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Трудового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Иск о признании права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Исковая давность и её гражданско-правовое значение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Международные договоры и общепризнанные принципы и нормы международного права как источники 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Место гражданского права в системе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Недействительность завещания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Объект гражданского правоотношения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Ограничение распоряжения средствами на счете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Основания приобретения и прекращения права публичной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Особенности имущественной ответственности публично-правовых образований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Охрана наследственного имущества и управление им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виды мер государственного принуждения, применяемые к нарушителям гражданских прав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виды объектов гражданских правоотношений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виды юридических фактов в гражданском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особенности гражданско-правовой ответственности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правовое регулирование наличных и безналичных расчетов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содержание гражданского правоотношения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содержание гражданской правосубъектности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 содержание права на защиту как субъективного 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исковой давности, ее применение и исчисление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корпоративного акта и его место в системе юридических фактов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 государственной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 публичной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 собственности Российской Федерации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положение исполнителя завещания (душеприказчика)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аккредитивной формы расчетов.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расчетов платежными поручениями.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расчетов по инкассо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расчетов с использованием расчетных карт.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Правовой режим отдельных банковских счетов (расчетных, текущих, бюджетных, корреспондентских и др.)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Представление жилых помещений в государственном и муниципальном жилом фонде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Представление и использование служебных жилых помещений и жилых помещений в общежитиях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Претензии и иски к грузоперевозчику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Применение гражданского законодательства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Принцип судебной защиты гражданских прав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Принятие наследства и отказ от наследства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Проблемы гражданско-правовой ответственности государства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Публично-правовые образования как субъекты 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Расчетные правоотношения. Формы безналичных расчетов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 источников 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Случаи и порядок принудительного изъятия имущества у собственника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Современная специфика права публичной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Структура гражданского правоотношения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Субъективное право и субъективная обязанность в гражданском правоотношении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Толкование гражданско-правовых норм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Функции гражданско-правовой ответственности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Юридические акты: понятие, виды и соотношение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Юридические факты в гражданском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Lex mercatoria: правовая природа и тенденции развития.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Агентские договоры в торговом обороте.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Ассоциации содействия торговле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Биржевые договоры: виды, содержание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Венская конвенция ООН 1980г. и развитие торгового законодательства.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 на проведение маркетинговых исследований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Договорное регулирование ответственности за нарушения обязательств.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Договорное регулирование отношений в инновационной сфере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Договоры на передачу средств индивидуализации товаров: сфера применения и виды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Договоры на распространение рекламы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Договоры на создание рекламы (по видам рекламы)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Доменное имя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Европейское законодательство о защите потребителя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Заключение договора в сети Интернет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Заключение контрактов на закупку для государственных нужд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потребителей в России и зарубежных странах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ИНКОТЕРМС: правовая природа, значение и содержание.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Инструментальный подход в частном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Исполнение договора, заключенного в сети Интернет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Использование договора страхования в торговом обороте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Использование товарораспорядительных документов в торговом обороте (российский и зарубежных опыт).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История торгового (коммерческого) права России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Коммерческое представительство в торговом обороте.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Контрактные объединения в предпринимательской деятельности.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Кредитные договоры в сфере торговли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Кредитные договоры с сфере торговли.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Наднациональные и национальные аспекты реализации в России рамочных стандартов безопасности и облегчения мировой торговли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Обеспечение исполнения обязательств из электронного договора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Оптовые продовольственные рынки: проблемы правового регулирования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Оптовые ярмарки как организаторы торгового оборота.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Организационные договоры в торговом обороте.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Основания и условия применения мер ответственности.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нарушение правил о конкуренции в торговле по российскому праву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 ВТО: понятие, тенденции развития.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 потребителя на информацию о товаре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обеспечение исполнения торговых договоров.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обеспечение коммерциализации научных исследований в России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положение электронных площадок по российскому праву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грузовых перевозок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таможенной стоимости товаров в условиях Таможенного союза и участия России в ВТО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Правовой статус выставок и ярмарок в России и зарубежных странах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аспекты обеспечения коммерческой тайны.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аспекты формирования инфраструктуры торгового оборота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предпосылки развития конкуренции в торговом обороте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проблемы использования товарных знаков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проблемы налогообложения в торговле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проблемы определения в договоре цены на товары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проблемы ответственности за нарушение правил организации торговли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проблемы франчайзинга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способы защиты конкуренции при осуществлении предпринимательской и коммерческой деятельности.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Приграничные меры по защите прав на объекты интеллектуальной собственности по праву ВТО, таможенного союза и законодательству России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Применение торговых обычаев и обыкновений в торговой деятельности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Принципы европейского договорного права.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Принципы международных коммерческих договоров УНИДРУА: содержание, тенденции развития.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Принципы разумности, добросовестности и честной деловой практики в предпринимательской и коммерческой деятельности.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Проблемы правового регулирования деятельности организаторов торгового оборота.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Проблемы юридической ответственности за нарушение правил организации торговли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Пути совершенствования ответственности за нарушение обязательств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Регламентация закупки товаров внутренними документами организации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Роль торгово-промышленных палат в обеспечении предпринимательской деятельности (российский и международный опыт)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 запретов и ограничений в сфере внешней торговли товарами по праву ВТО и Таможенного союза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Таможенное-тарифное регулирование в условиях Таможенного союза и участия России в ВТО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Товарный знак как инструмент защиты прав изготовителей товаров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Торги как способ заключения договора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Торговое право Европейского союза: тенденции развития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Торговые союзы и ассоциации товаропроизводителей и товарораспространителей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Транспортно-экспедиционный договор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Урегулирование разногласий при заключении электронного договора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Условие договора о качестве товаров.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Условия об ограничении и исключении ответственности в торговых договорах.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Участие товарных бирж в торговом обороте.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Коммерческого права и основ правоведения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Формирование и защита деловой репутации участников коммерческой деятельности.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Конституционное право на благоприятную окружающую среду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Правительство Российской Федерации и другие органы исполнительной власти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Принципы уголовного судопроизводства в правовых позициях Конституционного Суда Российской Федерации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Финансирование избирательных кампаний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 в публичных и частно-правовых отношениях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Институт временной финансовой администрации применительно к бюджетам субъектов Российской Федерации и муниципальным образованиям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Конституционно-правовая и административно-правовая ответственность иностранных граждан в Российской Федерации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Ограничение права собственности в практике органов конституционной юстиции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Ограничение права собственности в практике органов конституционной юстиции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Соотношение различных видов юридической ответственности в избирательных правоотношениях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Соотношение различных видов юридической ответственности в избирательных правоотношениях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уголовного права и криминологии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Безналичные деньги как предмет преступлений против собственности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Вклад Н.С. Таганцева в развитие отечественного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Возмещение вреда, причиненного преступлением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Гражданско-правовая бланкетность в уголовном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Должностные лица публичных международных организаций как субъекты преступлений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Европейское уголовное право: система и общая характеристика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Значение Конституции Российской Федерации для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Значение общепризнанных принципов и норм международного права для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Иммунитет главы государства и международное уголовное право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История развития российского уголовного законодательства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Кодификация и прогрессивное развитие международного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Конвенционные преступления в уголовном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Конституционный Суд Российской Федерации и значение его постановлений для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Корпоративные отношения как объект уголовно-правовой охраны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Международная защита прав и свобод человека и международное уголовное право: вопросы взаимодействия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Международно-правовые аспекты действия уголовного закона Российской Федерации в пространстве и по кругу лиц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Международный уголовный суд: дискуссионные вопросы юрисдикции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Мошенничество и недействительные сделки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Назначение наказания при заключении досудебного соглашения о сотрудничестве и согласии обвиняемого с предъявленным ему обвинением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Обман и его значение в уголовном и гражданском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Основания и порядок освобождения от уголовной ответственности по делам о преступлениях в сфере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Особенности уголовной ответственности и уголовного процесса по делам о преступлениях несовершеннолетних лиц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военных и гражданских начальников по международному уголовному праву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агрессию по международному и российскому уголовному праву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геноцид по международному и российскому уголовному праву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налоговые правонарушения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нарушение порядка усыновления (удочерения)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преступления в кредитно-денежной сфере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регистрацию незаконных сделок с землей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Экологического и земельного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экологические преступления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Экологического и земельного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манипулирование рынком и неправомерное использование инсайдерской информации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нарушение правил охраны труда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Трудового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за невыплату заработной платы, пенсий, стипендий, пособий и иных выплат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Трудового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Ответственность нотариусов за преступления, совершаемые по службе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Понятие преступления в отечественном уголовном праве досоветского периода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Предмет и метод уголовно-правового регулирования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Преступления против конституционных прав и свобод человека и гражданина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Преступления против правосудия (уголовно-правовые и уголовно-процессуальные аспекты)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Преступления против человечности по международному уголовному праву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Проблемы универсальной юрисдикции в международном уголовном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Разграничение преступлений и административных правонарушений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Разграничение преступлений и гражданско-правовых деликтов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Русская школа классического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Смертная казнь в истории отечественного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Соотношение публично-правовых и частноправовых начал в уголовном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Сравнительная характеристика систем уголовных и административных наказаний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Судейское усмотрение в уголовном праве и процессе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Уголовная ответственность как вид юридической ответственности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Уголовное уложение Российской Империи 1903 г. и его значение для современного уголовного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Уголовно-правовая и гражданско-правовая ответственность за присвоение и растрату имущества, вверенного на основании гражданско-правового договора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Уголовно-правовая норма: понятие, виды и структура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и гражданско-правовые аспекты корпоративных конфликтов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и гражданско-правовые аспекты ответственности за нарушение авторских и смежных прав, изобретательских и патентных прав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и гражданско-правовые аспекты ответственности за неправомерные действия при банкротстве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и гражданско-правовые аспекты трансплантации органов и тканей человека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и уголовно-процессуальные вопросы выдачи лиц, совершивших преступление (экстрадиции)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и уголовно-процессуальные вопросы задержания лиц, совершивших преступление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Уголовно-правовые отношения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Ценные бумаги как предмет преступления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Штрафные санкции в уголовном и гражданском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Эволюция понятия международного преступления в международном уголовном праве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Эволюция системы наказаний в отечественном уголовном праве досоветского периода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Истории государства и 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Аналогия в процессуальном законодательстве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Апелляция в гражданском и уголовном процессе: сравнительная характеристика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Допустимость доказательств в гражданском и уголовном процессе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Коллизии уголовно-правовых и уголовно-процессуальных норм при прекращении производства по уголовному делу по нереабилитирующим основаниям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Конституционно-правовые аспекты определения предмета прокурорского надзора за исполнением законов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Концепция «единства процесса» в процессуальной науке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Место прокуратуры в системе органов государственной власти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Непрерывность судебного разбирательства в гражданском и уголовном процессе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Основные подходы к обеспечению высшей юридической силы конституции в России и за рубежом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Правовая природа актов Генерального прокурора РФ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Теории государства и права и политологии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Правовая природа решений Конституционного суда РФ о неконституционности правых норм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Конституционного и муниципального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Преюдиция в гражданском и уголовном процессе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Применение гражданских процессуальных норм при рассмотрении и разрешении гражданского иска в уголовном деле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Роль суда при рассмотрении по существу гражданских и уголовных дел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Соотношение оснований освобождения от уголовной ответственности или наказания и видов процессуальных решений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Соотношение публичного и диспозитивного начал в гражданском и уголовном судопроизводстве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Соотношение уголовного права и уголовного процесса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права и криминологии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Уголовного процесса, правосудия и прокурорского надзора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Формы участия граждан в отправлении правосудия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Гражданского процесса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Административная реформа государственного управления в области охраны окружающей среды.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Договорно-лицензионные основы недропользования в России и в зарубежных странах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Защита прав на земельные участки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Международное право окружающей среды (международное экологическое право) как отрасль международного публичного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Международно-правовое регулирование использования и охраны разделяемых природных ресурсов (трансграничных водных объектов, мигрирующих видов животных и проч.)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Международно-правовой режим природных ресурсов Арктической зоны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Международно-правовые меры охраны и использования природных ресурсов Антарктиды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Международно-правовые основы «зеленой» экономики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Международные договоры по вопросам охраны окружающей среды: понятие, виды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Международные конференции ООН по проблемам охраны окружающей среды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Международные неправительственные организации по вопросам охраны окружающей среды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Организационно-правовые формы международного сотрудничества в решении глобальных экологических проблем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Правовая охрана окружающей среды и «зеленая» энергетика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бюджетного финансирования в 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земельного налога в Российской Федерации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использования и охраны природных ресурсов континентального шельфа Российской Федерации и исключительной экономической зоны Российской Федерации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использования недр в рамках соглашений о разделе продукции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Правовое регулирование экологического аудита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меры налогового стимулирования в 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основы энергосбережения и повышения энергетической эффективности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формы государственно-частного партнерства в 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Правовые формы международного сотрудничества в решении региональных экологических проблем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 xml:space="preserve">Предпринимательская деятельность в сфере охраны окружающей среды; </w:t>
            </w: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понятие, виды, особенности правового регулирования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lastRenderedPageBreak/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Сбор за пользование объектами животного мира и водными биологическими ресурсами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 обязательных платежей за пользование недрами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 органов государственной власти, осуществляющих управление в области охраны окружающей среды.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административного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Система платежей за пользование природными ресурсами в Российской Федерации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финансового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Уступка права пользования недрами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Функции международных организаций и органов ООН в сфере охраны окружающей среды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международного права</w:t>
            </w:r>
          </w:p>
        </w:tc>
      </w:tr>
      <w:tr w:rsidR="00F52651" w:rsidRPr="00F52651" w:rsidTr="00F172C0">
        <w:tc>
          <w:tcPr>
            <w:tcW w:w="2381" w:type="dxa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экологического и земельного права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Экономическое регулирование в области охраны окружающей среды и «зеленая» экономика</w:t>
            </w:r>
          </w:p>
        </w:tc>
        <w:tc>
          <w:tcPr>
            <w:tcW w:w="0" w:type="auto"/>
            <w:tcBorders>
              <w:top w:val="single" w:sz="6" w:space="0" w:color="BBCBD6"/>
              <w:left w:val="single" w:sz="6" w:space="0" w:color="BBCBD6"/>
              <w:bottom w:val="single" w:sz="6" w:space="0" w:color="BBCBD6"/>
              <w:right w:val="single" w:sz="6" w:space="0" w:color="BBCBD6"/>
            </w:tcBorders>
            <w:shd w:val="clear" w:color="auto" w:fill="EAF0F4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F52651" w:rsidRPr="00F52651" w:rsidRDefault="00F52651" w:rsidP="00F52651">
            <w:pPr>
              <w:spacing w:after="288" w:line="315" w:lineRule="atLeast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</w:pPr>
            <w:r w:rsidRPr="00F52651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ru-RU"/>
              </w:rPr>
              <w:t>Кафедра предпринимательского права</w:t>
            </w:r>
          </w:p>
        </w:tc>
      </w:tr>
    </w:tbl>
    <w:p w:rsidR="00A671B7" w:rsidRDefault="00A671B7"/>
    <w:sectPr w:rsidR="00A671B7" w:rsidSect="00934E40">
      <w:headerReference w:type="default" r:id="rId6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4C" w:rsidRDefault="0001714C" w:rsidP="00F172C0">
      <w:pPr>
        <w:spacing w:after="0" w:line="240" w:lineRule="auto"/>
      </w:pPr>
      <w:r>
        <w:separator/>
      </w:r>
    </w:p>
  </w:endnote>
  <w:endnote w:type="continuationSeparator" w:id="0">
    <w:p w:rsidR="0001714C" w:rsidRDefault="0001714C" w:rsidP="00F1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4C" w:rsidRDefault="0001714C" w:rsidP="00F172C0">
      <w:pPr>
        <w:spacing w:after="0" w:line="240" w:lineRule="auto"/>
      </w:pPr>
      <w:r>
        <w:separator/>
      </w:r>
    </w:p>
  </w:footnote>
  <w:footnote w:type="continuationSeparator" w:id="0">
    <w:p w:rsidR="0001714C" w:rsidRDefault="0001714C" w:rsidP="00F1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C0" w:rsidRPr="00B742F5" w:rsidRDefault="00096FAA" w:rsidP="00B742F5">
    <w:pPr>
      <w:pStyle w:val="Header"/>
      <w:jc w:val="center"/>
      <w:rPr>
        <w:rFonts w:ascii="Sylfaen" w:hAnsi="Sylfaen"/>
        <w:b/>
      </w:rPr>
    </w:pPr>
    <w:r w:rsidRPr="00B742F5">
      <w:rPr>
        <w:rFonts w:ascii="Sylfaen" w:hAnsi="Sylfaen"/>
        <w:b/>
      </w:rPr>
      <w:t xml:space="preserve">ПЕРЕЧЕНЬ ТЕМ КУРСОВЫХ РАБОТ ДЛЯ СТУДЕНТОВ  </w:t>
    </w:r>
    <w:r w:rsidRPr="00B742F5">
      <w:rPr>
        <w:rFonts w:ascii="Sylfaen" w:hAnsi="Sylfaen"/>
        <w:b/>
        <w:lang w:val="en-US"/>
      </w:rPr>
      <w:t>II</w:t>
    </w:r>
    <w:r w:rsidRPr="00B742F5">
      <w:rPr>
        <w:rFonts w:ascii="Sylfaen" w:hAnsi="Sylfaen"/>
        <w:b/>
      </w:rPr>
      <w:t xml:space="preserve"> КУРСА </w:t>
    </w:r>
    <w:r w:rsidR="00934E40" w:rsidRPr="00B742F5">
      <w:rPr>
        <w:rFonts w:ascii="Sylfaen" w:hAnsi="Sylfaen"/>
        <w:b/>
      </w:rPr>
      <w:t>ПО НАПРАВЛЕНИЮ ПОДГОТОВКИ «ЮРИСПРУДЕНЦИЯ»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E5"/>
    <w:rsid w:val="0001714C"/>
    <w:rsid w:val="00096FAA"/>
    <w:rsid w:val="001878B7"/>
    <w:rsid w:val="007929E5"/>
    <w:rsid w:val="00934E40"/>
    <w:rsid w:val="00A671B7"/>
    <w:rsid w:val="00B742F5"/>
    <w:rsid w:val="00F172C0"/>
    <w:rsid w:val="00F5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A6409-00C7-4534-B2D1-7F2FECF7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Нет списка1"/>
    <w:next w:val="NoList"/>
    <w:uiPriority w:val="99"/>
    <w:semiHidden/>
    <w:unhideWhenUsed/>
    <w:rsid w:val="00F52651"/>
  </w:style>
  <w:style w:type="paragraph" w:styleId="NormalWeb">
    <w:name w:val="Normal (Web)"/>
    <w:basedOn w:val="Normal"/>
    <w:uiPriority w:val="99"/>
    <w:semiHidden/>
    <w:unhideWhenUsed/>
    <w:rsid w:val="00F5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5265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2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2C0"/>
  </w:style>
  <w:style w:type="paragraph" w:styleId="Footer">
    <w:name w:val="footer"/>
    <w:basedOn w:val="Normal"/>
    <w:link w:val="FooterChar"/>
    <w:uiPriority w:val="99"/>
    <w:unhideWhenUsed/>
    <w:rsid w:val="00F17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5206</Words>
  <Characters>29675</Characters>
  <Application>Microsoft Office Word</Application>
  <DocSecurity>0</DocSecurity>
  <Lines>247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Arpine</cp:lastModifiedBy>
  <cp:revision>2</cp:revision>
  <cp:lastPrinted>2017-02-10T08:27:00Z</cp:lastPrinted>
  <dcterms:created xsi:type="dcterms:W3CDTF">2017-02-10T11:43:00Z</dcterms:created>
  <dcterms:modified xsi:type="dcterms:W3CDTF">2017-02-10T11:43:00Z</dcterms:modified>
</cp:coreProperties>
</file>